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C5" w:rsidRPr="00C605FF" w:rsidRDefault="005D2B4D" w:rsidP="001C7B86">
      <w:pPr>
        <w:spacing w:after="0" w:line="240" w:lineRule="auto"/>
        <w:jc w:val="center"/>
        <w:rPr>
          <w:rFonts w:cs="Times New Roman"/>
          <w:b/>
          <w:sz w:val="32"/>
          <w:szCs w:val="32"/>
          <w:u w:val="single"/>
        </w:rPr>
      </w:pPr>
      <w:r w:rsidRPr="00C605FF">
        <w:rPr>
          <w:rFonts w:cs="Times New Roman"/>
          <w:b/>
          <w:sz w:val="32"/>
          <w:szCs w:val="32"/>
          <w:u w:val="single"/>
        </w:rPr>
        <w:t>Financial Aid Resources</w:t>
      </w:r>
    </w:p>
    <w:p w:rsidR="00107273" w:rsidRPr="00471186" w:rsidRDefault="00CD7825" w:rsidP="001C7B86">
      <w:pPr>
        <w:pStyle w:val="NoSpacing"/>
        <w:numPr>
          <w:ilvl w:val="0"/>
          <w:numId w:val="6"/>
        </w:numPr>
        <w:rPr>
          <w:rFonts w:cs="Times New Roman"/>
          <w:b/>
          <w:sz w:val="28"/>
          <w:szCs w:val="28"/>
        </w:rPr>
      </w:pPr>
      <w:r>
        <w:rPr>
          <w:rFonts w:cs="Times New Roman"/>
          <w:b/>
          <w:sz w:val="28"/>
          <w:szCs w:val="28"/>
        </w:rPr>
        <w:t>2012-2013</w:t>
      </w:r>
      <w:r w:rsidR="00F852E1" w:rsidRPr="00471186">
        <w:rPr>
          <w:rFonts w:cs="Times New Roman"/>
          <w:b/>
          <w:sz w:val="28"/>
          <w:szCs w:val="28"/>
        </w:rPr>
        <w:t xml:space="preserve"> Tuition</w:t>
      </w:r>
    </w:p>
    <w:p w:rsidR="00107273" w:rsidRPr="00471186" w:rsidRDefault="00F852E1" w:rsidP="001C7B86">
      <w:pPr>
        <w:pStyle w:val="NoSpacing"/>
        <w:numPr>
          <w:ilvl w:val="1"/>
          <w:numId w:val="6"/>
        </w:numPr>
        <w:rPr>
          <w:rFonts w:cs="Times New Roman"/>
          <w:sz w:val="24"/>
          <w:szCs w:val="24"/>
        </w:rPr>
      </w:pPr>
      <w:r w:rsidRPr="00471186">
        <w:rPr>
          <w:rFonts w:cs="Times New Roman"/>
          <w:sz w:val="24"/>
          <w:szCs w:val="24"/>
        </w:rPr>
        <w:t>Full-time Undergraduate</w:t>
      </w:r>
    </w:p>
    <w:p w:rsidR="00F852E1" w:rsidRPr="00471186" w:rsidRDefault="00F852E1" w:rsidP="001C7B86">
      <w:pPr>
        <w:pStyle w:val="NoSpacing"/>
        <w:numPr>
          <w:ilvl w:val="2"/>
          <w:numId w:val="6"/>
        </w:numPr>
        <w:rPr>
          <w:rFonts w:cs="Times New Roman"/>
          <w:sz w:val="24"/>
          <w:szCs w:val="24"/>
        </w:rPr>
      </w:pPr>
      <w:r w:rsidRPr="00471186">
        <w:rPr>
          <w:rFonts w:cs="Times New Roman"/>
          <w:sz w:val="24"/>
          <w:szCs w:val="24"/>
        </w:rPr>
        <w:t>$</w:t>
      </w:r>
      <w:r w:rsidR="00CD7825">
        <w:rPr>
          <w:rFonts w:cs="Times New Roman"/>
          <w:sz w:val="24"/>
          <w:szCs w:val="24"/>
        </w:rPr>
        <w:t>27,480</w:t>
      </w:r>
    </w:p>
    <w:p w:rsidR="00F852E1" w:rsidRPr="00471186" w:rsidRDefault="00F852E1" w:rsidP="001C7B86">
      <w:pPr>
        <w:pStyle w:val="NoSpacing"/>
        <w:numPr>
          <w:ilvl w:val="1"/>
          <w:numId w:val="6"/>
        </w:numPr>
        <w:rPr>
          <w:rFonts w:cs="Times New Roman"/>
          <w:sz w:val="24"/>
          <w:szCs w:val="24"/>
        </w:rPr>
      </w:pPr>
      <w:r w:rsidRPr="00471186">
        <w:rPr>
          <w:rFonts w:cs="Times New Roman"/>
          <w:sz w:val="24"/>
          <w:szCs w:val="24"/>
        </w:rPr>
        <w:t>Part-time Undergraduate</w:t>
      </w:r>
    </w:p>
    <w:p w:rsidR="00F852E1" w:rsidRPr="00471186" w:rsidRDefault="00CD7825" w:rsidP="001C7B86">
      <w:pPr>
        <w:pStyle w:val="NoSpacing"/>
        <w:numPr>
          <w:ilvl w:val="2"/>
          <w:numId w:val="6"/>
        </w:numPr>
        <w:rPr>
          <w:rFonts w:cs="Times New Roman"/>
          <w:sz w:val="24"/>
          <w:szCs w:val="24"/>
        </w:rPr>
      </w:pPr>
      <w:r>
        <w:rPr>
          <w:rFonts w:cs="Times New Roman"/>
          <w:sz w:val="24"/>
          <w:szCs w:val="24"/>
        </w:rPr>
        <w:t>$916</w:t>
      </w:r>
      <w:r w:rsidR="00F852E1" w:rsidRPr="00471186">
        <w:rPr>
          <w:rFonts w:cs="Times New Roman"/>
          <w:sz w:val="24"/>
          <w:szCs w:val="24"/>
        </w:rPr>
        <w:t xml:space="preserve"> per credit hour</w:t>
      </w:r>
    </w:p>
    <w:p w:rsidR="00F852E1" w:rsidRPr="00471186" w:rsidRDefault="00F852E1" w:rsidP="001C7B86">
      <w:pPr>
        <w:pStyle w:val="NoSpacing"/>
        <w:numPr>
          <w:ilvl w:val="1"/>
          <w:numId w:val="6"/>
        </w:numPr>
        <w:rPr>
          <w:rFonts w:cs="Times New Roman"/>
          <w:sz w:val="24"/>
          <w:szCs w:val="24"/>
        </w:rPr>
      </w:pPr>
      <w:r w:rsidRPr="00471186">
        <w:rPr>
          <w:rFonts w:cs="Times New Roman"/>
          <w:sz w:val="24"/>
          <w:szCs w:val="24"/>
        </w:rPr>
        <w:t>Room and board</w:t>
      </w:r>
    </w:p>
    <w:p w:rsidR="00CD7825" w:rsidRPr="00CD7825" w:rsidRDefault="00F852E1" w:rsidP="00CD7825">
      <w:pPr>
        <w:pStyle w:val="NoSpacing"/>
        <w:numPr>
          <w:ilvl w:val="2"/>
          <w:numId w:val="6"/>
        </w:numPr>
        <w:rPr>
          <w:rFonts w:cs="Times New Roman"/>
          <w:sz w:val="24"/>
          <w:szCs w:val="24"/>
        </w:rPr>
      </w:pPr>
      <w:proofErr w:type="gramStart"/>
      <w:r w:rsidRPr="00471186">
        <w:rPr>
          <w:rFonts w:cs="Times New Roman"/>
          <w:sz w:val="24"/>
          <w:szCs w:val="24"/>
        </w:rPr>
        <w:t>Begins at $8,</w:t>
      </w:r>
      <w:r w:rsidR="00CD7825">
        <w:rPr>
          <w:rFonts w:cs="Times New Roman"/>
          <w:sz w:val="24"/>
          <w:szCs w:val="24"/>
        </w:rPr>
        <w:t>52</w:t>
      </w:r>
      <w:r w:rsidRPr="00471186">
        <w:rPr>
          <w:rFonts w:cs="Times New Roman"/>
          <w:sz w:val="24"/>
          <w:szCs w:val="24"/>
        </w:rPr>
        <w:t>0 for a double room with the standard meal plan.</w:t>
      </w:r>
      <w:proofErr w:type="gramEnd"/>
    </w:p>
    <w:p w:rsidR="00882C5E" w:rsidRPr="00471186" w:rsidRDefault="00FD2694" w:rsidP="001C7B86">
      <w:pPr>
        <w:pStyle w:val="NormalWeb"/>
        <w:numPr>
          <w:ilvl w:val="0"/>
          <w:numId w:val="6"/>
        </w:numPr>
        <w:spacing w:after="0" w:afterAutospacing="0"/>
        <w:rPr>
          <w:rFonts w:asciiTheme="minorHAnsi" w:hAnsiTheme="minorHAnsi"/>
          <w:b/>
          <w:color w:val="303030"/>
          <w:sz w:val="28"/>
          <w:szCs w:val="28"/>
        </w:rPr>
      </w:pPr>
      <w:r>
        <w:rPr>
          <w:rFonts w:asciiTheme="minorHAnsi" w:hAnsiTheme="minorHAnsi"/>
          <w:b/>
          <w:color w:val="303030"/>
          <w:sz w:val="28"/>
          <w:szCs w:val="28"/>
        </w:rPr>
        <w:t>Grant</w:t>
      </w:r>
    </w:p>
    <w:p w:rsidR="00882C5E" w:rsidRPr="00471186" w:rsidRDefault="00882C5E"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The</w:t>
      </w:r>
      <w:r w:rsidRPr="00471186">
        <w:rPr>
          <w:rStyle w:val="apple-converted-space"/>
          <w:rFonts w:asciiTheme="minorHAnsi" w:hAnsiTheme="minorHAnsi"/>
          <w:color w:val="303030"/>
        </w:rPr>
        <w:t> </w:t>
      </w:r>
      <w:hyperlink r:id="rId5" w:tgtFrame="_self" w:tooltip="fafsa" w:history="1">
        <w:r w:rsidRPr="00471186">
          <w:rPr>
            <w:rStyle w:val="Hyperlink"/>
            <w:rFonts w:asciiTheme="minorHAnsi" w:hAnsiTheme="minorHAnsi"/>
            <w:color w:val="14336A"/>
            <w:bdr w:val="none" w:sz="0" w:space="0" w:color="auto" w:frame="1"/>
          </w:rPr>
          <w:t>FAFSA</w:t>
        </w:r>
      </w:hyperlink>
      <w:r w:rsidRPr="00471186">
        <w:rPr>
          <w:rStyle w:val="apple-converted-space"/>
          <w:rFonts w:asciiTheme="minorHAnsi" w:hAnsiTheme="minorHAnsi"/>
          <w:color w:val="303030"/>
        </w:rPr>
        <w:t> </w:t>
      </w:r>
      <w:r w:rsidRPr="00471186">
        <w:rPr>
          <w:rFonts w:asciiTheme="minorHAnsi" w:hAnsiTheme="minorHAnsi"/>
          <w:color w:val="303030"/>
        </w:rPr>
        <w:t>serves as the application for Dominican grants, which vary in amount depending on need and other aid received.</w:t>
      </w:r>
    </w:p>
    <w:p w:rsidR="00882C5E" w:rsidRPr="00471186" w:rsidRDefault="00882C5E"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The</w:t>
      </w:r>
      <w:r w:rsidRPr="00471186">
        <w:rPr>
          <w:rStyle w:val="apple-converted-space"/>
          <w:rFonts w:asciiTheme="minorHAnsi" w:hAnsiTheme="minorHAnsi"/>
          <w:color w:val="303030"/>
        </w:rPr>
        <w:t> </w:t>
      </w:r>
      <w:r w:rsidRPr="00471186">
        <w:rPr>
          <w:rFonts w:asciiTheme="minorHAnsi" w:hAnsiTheme="minorHAnsi"/>
          <w:color w:val="303030"/>
          <w:bdr w:val="none" w:sz="0" w:space="0" w:color="auto" w:frame="1"/>
        </w:rPr>
        <w:t>Federal Pell Grant Program</w:t>
      </w:r>
      <w:r w:rsidRPr="00471186">
        <w:rPr>
          <w:rStyle w:val="apple-converted-space"/>
          <w:rFonts w:asciiTheme="minorHAnsi" w:hAnsiTheme="minorHAnsi"/>
          <w:color w:val="303030"/>
        </w:rPr>
        <w:t> </w:t>
      </w:r>
      <w:r w:rsidRPr="00471186">
        <w:rPr>
          <w:rFonts w:asciiTheme="minorHAnsi" w:hAnsiTheme="minorHAnsi"/>
          <w:color w:val="303030"/>
        </w:rPr>
        <w:t>provides assistance to qualified low-income students. The maximum Pell Grant is currently $5,550.</w:t>
      </w:r>
    </w:p>
    <w:p w:rsidR="00882C5E" w:rsidRPr="00471186" w:rsidRDefault="00882C5E"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The university participates in the</w:t>
      </w:r>
      <w:r w:rsidRPr="00471186">
        <w:rPr>
          <w:rStyle w:val="apple-converted-space"/>
          <w:rFonts w:asciiTheme="minorHAnsi" w:hAnsiTheme="minorHAnsi"/>
          <w:color w:val="303030"/>
        </w:rPr>
        <w:t> </w:t>
      </w:r>
      <w:r w:rsidRPr="00471186">
        <w:rPr>
          <w:rFonts w:asciiTheme="minorHAnsi" w:hAnsiTheme="minorHAnsi"/>
          <w:color w:val="303030"/>
          <w:bdr w:val="none" w:sz="0" w:space="0" w:color="auto" w:frame="1"/>
        </w:rPr>
        <w:t>Federal Supplemental Educational Opportunity Grant</w:t>
      </w:r>
      <w:r w:rsidR="00F9769A" w:rsidRPr="00471186">
        <w:rPr>
          <w:rFonts w:asciiTheme="minorHAnsi" w:hAnsiTheme="minorHAnsi"/>
          <w:color w:val="303030"/>
          <w:bdr w:val="none" w:sz="0" w:space="0" w:color="auto" w:frame="1"/>
        </w:rPr>
        <w:t xml:space="preserve"> </w:t>
      </w:r>
      <w:r w:rsidRPr="00471186">
        <w:rPr>
          <w:rFonts w:asciiTheme="minorHAnsi" w:hAnsiTheme="minorHAnsi"/>
          <w:color w:val="303030"/>
        </w:rPr>
        <w:t>(SEOG) Program. The FAFSA serves as the application for this award; awards are based on need and the availability of funds and average $2000. These grants are limited to Pell grant recipients who live on campus.</w:t>
      </w:r>
    </w:p>
    <w:p w:rsidR="00FD2694" w:rsidRPr="00FD2694" w:rsidRDefault="00882C5E" w:rsidP="00FD2694">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Illinois state monetary awards are available to Dominican students through the Illinois Student Assistance Commission Monetary Award Program. The maximum grant is currently $4,720. This need-based grant is available to Illinois residents only. The FAFSA serves as the application for the MAP Grant.</w:t>
      </w:r>
    </w:p>
    <w:p w:rsidR="00882C5E" w:rsidRPr="00471186" w:rsidRDefault="00882C5E" w:rsidP="001C7B86">
      <w:pPr>
        <w:pStyle w:val="NormalWeb"/>
        <w:numPr>
          <w:ilvl w:val="0"/>
          <w:numId w:val="6"/>
        </w:numPr>
        <w:spacing w:after="0" w:afterAutospacing="0"/>
        <w:rPr>
          <w:rStyle w:val="apple-style-span"/>
          <w:rFonts w:asciiTheme="minorHAnsi" w:hAnsiTheme="minorHAnsi"/>
          <w:b/>
          <w:color w:val="303030"/>
          <w:sz w:val="28"/>
          <w:szCs w:val="28"/>
        </w:rPr>
      </w:pPr>
      <w:r w:rsidRPr="00471186">
        <w:rPr>
          <w:rStyle w:val="apple-style-span"/>
          <w:rFonts w:asciiTheme="minorHAnsi" w:hAnsiTheme="minorHAnsi"/>
          <w:b/>
          <w:color w:val="303030"/>
          <w:sz w:val="28"/>
          <w:szCs w:val="28"/>
        </w:rPr>
        <w:t>Loans</w:t>
      </w:r>
    </w:p>
    <w:p w:rsidR="001270FF" w:rsidRDefault="00882C5E" w:rsidP="001C7B86">
      <w:pPr>
        <w:pStyle w:val="NormalWeb"/>
        <w:numPr>
          <w:ilvl w:val="1"/>
          <w:numId w:val="6"/>
        </w:numPr>
        <w:spacing w:after="0" w:afterAutospacing="0"/>
        <w:rPr>
          <w:rFonts w:asciiTheme="minorHAnsi" w:hAnsiTheme="minorHAnsi"/>
          <w:color w:val="303030"/>
        </w:rPr>
      </w:pPr>
      <w:r w:rsidRPr="00471186">
        <w:rPr>
          <w:rStyle w:val="apple-style-span"/>
          <w:rFonts w:asciiTheme="minorHAnsi" w:hAnsiTheme="minorHAnsi"/>
          <w:color w:val="303030"/>
        </w:rPr>
        <w:t>The university participates in the William D. Ford Federal Direct Loan Program, which is administered by the U.S. Department of Education and which enables students enrolled at least half-time to borrow directly from the federal government.</w:t>
      </w:r>
      <w:r w:rsidRPr="00471186">
        <w:rPr>
          <w:rStyle w:val="apple-converted-space"/>
          <w:rFonts w:asciiTheme="minorHAnsi" w:hAnsiTheme="minorHAnsi"/>
          <w:color w:val="303030"/>
        </w:rPr>
        <w:t> </w:t>
      </w:r>
    </w:p>
    <w:p w:rsidR="00A8538B" w:rsidRDefault="00882C5E" w:rsidP="001C7B86">
      <w:pPr>
        <w:pStyle w:val="NormalWeb"/>
        <w:numPr>
          <w:ilvl w:val="1"/>
          <w:numId w:val="6"/>
        </w:numPr>
        <w:spacing w:after="0" w:afterAutospacing="0"/>
        <w:rPr>
          <w:rStyle w:val="apple-style-span"/>
          <w:rFonts w:asciiTheme="minorHAnsi" w:hAnsiTheme="minorHAnsi"/>
          <w:color w:val="303030"/>
        </w:rPr>
      </w:pPr>
      <w:r w:rsidRPr="00471186">
        <w:rPr>
          <w:rStyle w:val="apple-style-span"/>
          <w:rFonts w:asciiTheme="minorHAnsi" w:hAnsiTheme="minorHAnsi"/>
          <w:color w:val="303030"/>
        </w:rPr>
        <w:t xml:space="preserve">Direct subsidized loan limits are $3,500 per year for freshmen, $4,500 for sophomores and $5,500 for other undergraduates. For a Direct subsidized loan, repayment of principal and interest is deferred until after the borrower graduates or enrolls less than half-time. Students are eligible for an additional $2,000 in the </w:t>
      </w:r>
      <w:proofErr w:type="gramStart"/>
      <w:r w:rsidRPr="00471186">
        <w:rPr>
          <w:rStyle w:val="apple-style-span"/>
          <w:rFonts w:asciiTheme="minorHAnsi" w:hAnsiTheme="minorHAnsi"/>
          <w:color w:val="303030"/>
        </w:rPr>
        <w:t>Direct</w:t>
      </w:r>
      <w:proofErr w:type="gramEnd"/>
      <w:r w:rsidRPr="00471186">
        <w:rPr>
          <w:rStyle w:val="apple-style-span"/>
          <w:rFonts w:asciiTheme="minorHAnsi" w:hAnsiTheme="minorHAnsi"/>
          <w:color w:val="303030"/>
        </w:rPr>
        <w:t xml:space="preserve"> unsubsidized loan.</w:t>
      </w:r>
    </w:p>
    <w:p w:rsidR="00FD2694" w:rsidRPr="00FD2694" w:rsidRDefault="00882C5E" w:rsidP="00FD2694">
      <w:pPr>
        <w:pStyle w:val="NormalWeb"/>
        <w:numPr>
          <w:ilvl w:val="1"/>
          <w:numId w:val="6"/>
        </w:numPr>
        <w:spacing w:after="0" w:afterAutospacing="0"/>
        <w:rPr>
          <w:rStyle w:val="apple-style-span"/>
          <w:rFonts w:asciiTheme="minorHAnsi" w:hAnsiTheme="minorHAnsi"/>
          <w:color w:val="303030"/>
        </w:rPr>
      </w:pPr>
      <w:r w:rsidRPr="00A8538B">
        <w:rPr>
          <w:rStyle w:val="apple-style-span"/>
          <w:rFonts w:asciiTheme="minorHAnsi" w:hAnsiTheme="minorHAnsi"/>
          <w:color w:val="303030"/>
          <w:bdr w:val="none" w:sz="0" w:space="0" w:color="auto" w:frame="1"/>
        </w:rPr>
        <w:t>Federal Direct Parent Loans for Undergraduate Students (PLUS)</w:t>
      </w:r>
      <w:r w:rsidRPr="00A8538B">
        <w:rPr>
          <w:rStyle w:val="apple-converted-space"/>
          <w:rFonts w:asciiTheme="minorHAnsi" w:hAnsiTheme="minorHAnsi"/>
          <w:color w:val="303030"/>
        </w:rPr>
        <w:t> </w:t>
      </w:r>
      <w:r w:rsidRPr="00A8538B">
        <w:rPr>
          <w:rStyle w:val="apple-style-span"/>
          <w:rFonts w:asciiTheme="minorHAnsi" w:hAnsiTheme="minorHAnsi"/>
          <w:color w:val="303030"/>
        </w:rPr>
        <w:t xml:space="preserve">are available to parents of undergraduate students who do not qualify for financial aid or who need to supplement other sources of financial aid. The interest rate is 7.9%. Repayment begins 60 days after the loan is disbursed, but may be deferred while the student is enrolled. </w:t>
      </w:r>
    </w:p>
    <w:p w:rsidR="00A07D13" w:rsidRPr="00471186" w:rsidRDefault="00A07D13" w:rsidP="001C7B86">
      <w:pPr>
        <w:pStyle w:val="NormalWeb"/>
        <w:numPr>
          <w:ilvl w:val="0"/>
          <w:numId w:val="6"/>
        </w:numPr>
        <w:spacing w:after="0" w:afterAutospacing="0"/>
        <w:rPr>
          <w:rStyle w:val="apple-style-span"/>
          <w:rFonts w:asciiTheme="minorHAnsi" w:hAnsiTheme="minorHAnsi"/>
          <w:b/>
          <w:color w:val="303030"/>
          <w:sz w:val="28"/>
          <w:szCs w:val="28"/>
        </w:rPr>
      </w:pPr>
      <w:r w:rsidRPr="00471186">
        <w:rPr>
          <w:rStyle w:val="apple-style-span"/>
          <w:rFonts w:asciiTheme="minorHAnsi" w:hAnsiTheme="minorHAnsi"/>
          <w:b/>
          <w:color w:val="303030"/>
          <w:sz w:val="28"/>
          <w:szCs w:val="28"/>
        </w:rPr>
        <w:t>Dominican Scholarships</w:t>
      </w:r>
    </w:p>
    <w:p w:rsidR="00D12C6D" w:rsidRPr="00471186" w:rsidRDefault="00A07D13" w:rsidP="001C7B86">
      <w:pPr>
        <w:pStyle w:val="ListParagraph"/>
        <w:numPr>
          <w:ilvl w:val="1"/>
          <w:numId w:val="6"/>
        </w:numPr>
        <w:spacing w:before="100" w:beforeAutospacing="1" w:after="0" w:line="240" w:lineRule="auto"/>
        <w:rPr>
          <w:rFonts w:eastAsia="Times New Roman" w:cs="Times New Roman"/>
          <w:color w:val="303030"/>
          <w:sz w:val="24"/>
          <w:szCs w:val="24"/>
        </w:rPr>
      </w:pPr>
      <w:r w:rsidRPr="00471186">
        <w:rPr>
          <w:rFonts w:eastAsia="Times New Roman" w:cs="Times New Roman"/>
          <w:b/>
          <w:color w:val="303030"/>
          <w:sz w:val="24"/>
          <w:szCs w:val="24"/>
        </w:rPr>
        <w:t>Merit scholarships</w:t>
      </w:r>
      <w:r w:rsidRPr="00471186">
        <w:rPr>
          <w:rFonts w:eastAsia="Times New Roman" w:cs="Times New Roman"/>
          <w:color w:val="303030"/>
          <w:sz w:val="24"/>
          <w:szCs w:val="24"/>
        </w:rPr>
        <w:t xml:space="preserve"> for academic achievement and leadership qualities range from $2,500 - $17,500 annually </w:t>
      </w:r>
      <w:r w:rsidR="0033732A" w:rsidRPr="00471186">
        <w:rPr>
          <w:rFonts w:eastAsia="Times New Roman" w:cs="Times New Roman"/>
          <w:color w:val="303030"/>
          <w:sz w:val="24"/>
          <w:szCs w:val="24"/>
        </w:rPr>
        <w:t xml:space="preserve">and are renewable for a maximum </w:t>
      </w:r>
      <w:r w:rsidRPr="00471186">
        <w:rPr>
          <w:rFonts w:eastAsia="Times New Roman" w:cs="Times New Roman"/>
          <w:color w:val="303030"/>
          <w:sz w:val="24"/>
          <w:szCs w:val="24"/>
        </w:rPr>
        <w:t>of three years. These scholarships are awarded regardless of financial need and are determined at the time the student is accepted. For students accepted to Dominican University after June 1, awards are subject to availability of funds. </w:t>
      </w:r>
    </w:p>
    <w:p w:rsidR="0033732A" w:rsidRPr="00471186" w:rsidRDefault="00A07D13" w:rsidP="001C7B86">
      <w:pPr>
        <w:pStyle w:val="ListParagraph"/>
        <w:numPr>
          <w:ilvl w:val="1"/>
          <w:numId w:val="6"/>
        </w:numPr>
        <w:spacing w:before="100" w:beforeAutospacing="1" w:after="0" w:line="240" w:lineRule="auto"/>
        <w:rPr>
          <w:rFonts w:eastAsia="Times New Roman" w:cs="Times New Roman"/>
          <w:color w:val="303030"/>
          <w:sz w:val="24"/>
          <w:szCs w:val="24"/>
        </w:rPr>
      </w:pPr>
      <w:proofErr w:type="spellStart"/>
      <w:r w:rsidRPr="00471186">
        <w:rPr>
          <w:rFonts w:eastAsia="Times New Roman" w:cs="Times New Roman"/>
          <w:b/>
          <w:bCs/>
          <w:i/>
          <w:color w:val="303030"/>
          <w:sz w:val="24"/>
          <w:szCs w:val="24"/>
        </w:rPr>
        <w:t>Brechtel</w:t>
      </w:r>
      <w:proofErr w:type="spellEnd"/>
      <w:r w:rsidRPr="00471186">
        <w:rPr>
          <w:rFonts w:eastAsia="Times New Roman" w:cs="Times New Roman"/>
          <w:b/>
          <w:bCs/>
          <w:i/>
          <w:color w:val="303030"/>
          <w:sz w:val="24"/>
          <w:szCs w:val="24"/>
        </w:rPr>
        <w:t xml:space="preserve"> Scholarship</w:t>
      </w:r>
      <w:r w:rsidRPr="00471186">
        <w:rPr>
          <w:rFonts w:eastAsia="Times New Roman" w:cs="Times New Roman"/>
          <w:b/>
          <w:bCs/>
          <w:color w:val="303030"/>
          <w:sz w:val="24"/>
          <w:szCs w:val="24"/>
        </w:rPr>
        <w:t> </w:t>
      </w:r>
    </w:p>
    <w:p w:rsidR="00A07D13" w:rsidRPr="00471186" w:rsidRDefault="00A07D13" w:rsidP="001C7B86">
      <w:pPr>
        <w:pStyle w:val="ListParagraph"/>
        <w:numPr>
          <w:ilvl w:val="2"/>
          <w:numId w:val="6"/>
        </w:numPr>
        <w:spacing w:after="0" w:line="240" w:lineRule="auto"/>
        <w:rPr>
          <w:rFonts w:eastAsia="Times New Roman" w:cs="Times New Roman"/>
          <w:color w:val="303030"/>
          <w:sz w:val="24"/>
          <w:szCs w:val="24"/>
        </w:rPr>
      </w:pPr>
      <w:r w:rsidRPr="00471186">
        <w:rPr>
          <w:rFonts w:eastAsia="Times New Roman" w:cs="Times New Roman"/>
          <w:i/>
          <w:iCs/>
          <w:color w:val="303030"/>
          <w:sz w:val="24"/>
          <w:szCs w:val="24"/>
        </w:rPr>
        <w:t>For Freshmen and Transfer Students Majoring in Chemistry or Biology-Chemistry</w:t>
      </w:r>
    </w:p>
    <w:p w:rsidR="00A07D13" w:rsidRPr="00471186" w:rsidRDefault="00A07D13" w:rsidP="001C7B86">
      <w:pPr>
        <w:pStyle w:val="ListParagraph"/>
        <w:numPr>
          <w:ilvl w:val="2"/>
          <w:numId w:val="6"/>
        </w:numPr>
        <w:spacing w:after="0" w:line="240" w:lineRule="auto"/>
        <w:rPr>
          <w:rFonts w:eastAsia="Times New Roman" w:cs="Times New Roman"/>
          <w:color w:val="303030"/>
          <w:sz w:val="24"/>
          <w:szCs w:val="24"/>
        </w:rPr>
      </w:pPr>
      <w:r w:rsidRPr="00471186">
        <w:rPr>
          <w:rFonts w:eastAsia="Times New Roman" w:cs="Times New Roman"/>
          <w:color w:val="303030"/>
          <w:sz w:val="24"/>
          <w:szCs w:val="24"/>
        </w:rPr>
        <w:t>Students who are planning to major in chemistry or in biology-chemistry and have qualified for one of the following merit scholarships: Presidential; Dean's; Transfer Merit Scholarship; or Phi Theta Kappa Scholarship, are invited to apply. Scholarships average $7,500 a year for up to four years for freshmen and two years for transfer students. </w:t>
      </w:r>
    </w:p>
    <w:p w:rsidR="0033732A" w:rsidRPr="00471186" w:rsidRDefault="00A07D13" w:rsidP="001C7B86">
      <w:pPr>
        <w:pStyle w:val="ListParagraph"/>
        <w:numPr>
          <w:ilvl w:val="1"/>
          <w:numId w:val="6"/>
        </w:numPr>
        <w:spacing w:after="0" w:line="240" w:lineRule="auto"/>
        <w:rPr>
          <w:rFonts w:eastAsia="Times New Roman" w:cs="Times New Roman"/>
          <w:color w:val="303030"/>
          <w:sz w:val="24"/>
          <w:szCs w:val="24"/>
        </w:rPr>
      </w:pPr>
      <w:r w:rsidRPr="00471186">
        <w:rPr>
          <w:rFonts w:eastAsia="Times New Roman" w:cs="Times New Roman"/>
          <w:b/>
          <w:bCs/>
          <w:i/>
          <w:color w:val="303030"/>
          <w:sz w:val="24"/>
          <w:szCs w:val="24"/>
        </w:rPr>
        <w:lastRenderedPageBreak/>
        <w:t>Alice Welsh Skilling Scholarship</w:t>
      </w:r>
      <w:r w:rsidRPr="00471186">
        <w:rPr>
          <w:rFonts w:eastAsia="Times New Roman" w:cs="Times New Roman"/>
          <w:b/>
          <w:bCs/>
          <w:color w:val="303030"/>
          <w:sz w:val="24"/>
          <w:szCs w:val="24"/>
        </w:rPr>
        <w:t> </w:t>
      </w:r>
    </w:p>
    <w:p w:rsidR="00A07D13" w:rsidRPr="00AB2A91" w:rsidRDefault="00A07D13" w:rsidP="001C7B86">
      <w:pPr>
        <w:pStyle w:val="ListParagraph"/>
        <w:numPr>
          <w:ilvl w:val="2"/>
          <w:numId w:val="6"/>
        </w:numPr>
        <w:spacing w:after="0" w:line="240" w:lineRule="auto"/>
        <w:rPr>
          <w:rFonts w:eastAsia="Times New Roman" w:cs="Times New Roman"/>
          <w:color w:val="303030"/>
          <w:sz w:val="24"/>
          <w:szCs w:val="24"/>
        </w:rPr>
      </w:pPr>
      <w:r w:rsidRPr="00AB2A91">
        <w:rPr>
          <w:rFonts w:eastAsia="Times New Roman" w:cs="Times New Roman"/>
          <w:i/>
          <w:iCs/>
          <w:color w:val="303030"/>
          <w:sz w:val="24"/>
          <w:szCs w:val="24"/>
        </w:rPr>
        <w:t>For Freshmen and Transfer Students Majoring in the Visual Arts</w:t>
      </w:r>
    </w:p>
    <w:p w:rsidR="00A07D13" w:rsidRPr="00AB2A91" w:rsidRDefault="00A07D13" w:rsidP="001C7B86">
      <w:pPr>
        <w:pStyle w:val="ListParagraph"/>
        <w:numPr>
          <w:ilvl w:val="2"/>
          <w:numId w:val="6"/>
        </w:numPr>
        <w:spacing w:after="0" w:line="240" w:lineRule="auto"/>
        <w:rPr>
          <w:rFonts w:eastAsia="Times New Roman" w:cs="Times New Roman"/>
          <w:color w:val="303030"/>
          <w:sz w:val="24"/>
          <w:szCs w:val="24"/>
        </w:rPr>
      </w:pPr>
      <w:r w:rsidRPr="00AB2A91">
        <w:rPr>
          <w:rFonts w:eastAsia="Times New Roman" w:cs="Times New Roman"/>
          <w:color w:val="303030"/>
          <w:sz w:val="24"/>
          <w:szCs w:val="24"/>
        </w:rPr>
        <w:t xml:space="preserve">The Visual Arts majors are painting/drawing, photography, graphic design, sculpture and art education. The scholarship average amount is $7,500 a year for up to four years for </w:t>
      </w:r>
      <w:proofErr w:type="gramStart"/>
      <w:r w:rsidRPr="00AB2A91">
        <w:rPr>
          <w:rFonts w:eastAsia="Times New Roman" w:cs="Times New Roman"/>
          <w:color w:val="303030"/>
          <w:sz w:val="24"/>
          <w:szCs w:val="24"/>
        </w:rPr>
        <w:t>Freshmen</w:t>
      </w:r>
      <w:proofErr w:type="gramEnd"/>
      <w:r w:rsidRPr="00AB2A91">
        <w:rPr>
          <w:rFonts w:eastAsia="Times New Roman" w:cs="Times New Roman"/>
          <w:color w:val="303030"/>
          <w:sz w:val="24"/>
          <w:szCs w:val="24"/>
        </w:rPr>
        <w:t xml:space="preserve"> and two years for transfer students. </w:t>
      </w:r>
    </w:p>
    <w:p w:rsidR="0033638E" w:rsidRPr="00471186" w:rsidRDefault="00A07D13" w:rsidP="001C7B86">
      <w:pPr>
        <w:pStyle w:val="ListParagraph"/>
        <w:numPr>
          <w:ilvl w:val="1"/>
          <w:numId w:val="6"/>
        </w:numPr>
        <w:spacing w:after="0" w:line="240" w:lineRule="auto"/>
        <w:rPr>
          <w:rFonts w:eastAsia="Times New Roman" w:cs="Times New Roman"/>
          <w:color w:val="303030"/>
          <w:sz w:val="24"/>
          <w:szCs w:val="24"/>
        </w:rPr>
      </w:pPr>
      <w:r w:rsidRPr="00471186">
        <w:rPr>
          <w:rFonts w:eastAsia="Times New Roman" w:cs="Times New Roman"/>
          <w:b/>
          <w:bCs/>
          <w:i/>
          <w:color w:val="303030"/>
          <w:sz w:val="24"/>
          <w:szCs w:val="24"/>
        </w:rPr>
        <w:t>Star Scholarships</w:t>
      </w:r>
      <w:r w:rsidRPr="00471186">
        <w:rPr>
          <w:rFonts w:eastAsia="Times New Roman" w:cs="Times New Roman"/>
          <w:b/>
          <w:bCs/>
          <w:color w:val="303030"/>
          <w:sz w:val="24"/>
          <w:szCs w:val="24"/>
        </w:rPr>
        <w:t> </w:t>
      </w:r>
      <w:r w:rsidRPr="00471186">
        <w:rPr>
          <w:rFonts w:eastAsia="Times New Roman" w:cs="Times New Roman"/>
          <w:b/>
          <w:bCs/>
          <w:color w:val="303030"/>
          <w:sz w:val="24"/>
          <w:szCs w:val="24"/>
        </w:rPr>
        <w:br/>
      </w:r>
      <w:r w:rsidRPr="00471186">
        <w:rPr>
          <w:rFonts w:eastAsia="Times New Roman" w:cs="Times New Roman"/>
          <w:color w:val="303030"/>
          <w:sz w:val="24"/>
          <w:szCs w:val="24"/>
        </w:rPr>
        <w:t>Eagle Scouts, Girl Scout Gold Award recipients and those students recognized in the National Merit Scholarship competition also receive $2,500 renewable Star Scholarships.</w:t>
      </w:r>
    </w:p>
    <w:p w:rsidR="0033638E" w:rsidRPr="00471186" w:rsidRDefault="00A07D13" w:rsidP="001C7B86">
      <w:pPr>
        <w:pStyle w:val="ListParagraph"/>
        <w:numPr>
          <w:ilvl w:val="1"/>
          <w:numId w:val="6"/>
        </w:numPr>
        <w:spacing w:before="100" w:beforeAutospacing="1" w:after="0" w:line="240" w:lineRule="auto"/>
        <w:rPr>
          <w:rFonts w:eastAsia="Times New Roman" w:cs="Times New Roman"/>
          <w:color w:val="303030"/>
          <w:sz w:val="24"/>
          <w:szCs w:val="24"/>
        </w:rPr>
      </w:pPr>
      <w:r w:rsidRPr="00471186">
        <w:rPr>
          <w:rFonts w:eastAsia="Times New Roman" w:cs="Times New Roman"/>
          <w:b/>
          <w:bCs/>
          <w:i/>
          <w:color w:val="303030"/>
          <w:sz w:val="24"/>
          <w:szCs w:val="24"/>
        </w:rPr>
        <w:t>Dominican Scholarships</w:t>
      </w:r>
      <w:r w:rsidRPr="00471186">
        <w:rPr>
          <w:rFonts w:eastAsia="Times New Roman" w:cs="Times New Roman"/>
          <w:color w:val="303030"/>
          <w:sz w:val="24"/>
          <w:szCs w:val="24"/>
        </w:rPr>
        <w:t> </w:t>
      </w:r>
      <w:r w:rsidRPr="00471186">
        <w:rPr>
          <w:rFonts w:eastAsia="Times New Roman" w:cs="Times New Roman"/>
          <w:color w:val="303030"/>
          <w:sz w:val="24"/>
          <w:szCs w:val="24"/>
        </w:rPr>
        <w:br/>
        <w:t>Dominican Scholarships, valued at $1,000 per year, are available to graduating seniors from Dominican high schools. Awards are renewable provided the students meet the grade point requirement and continue full-time enrollment. </w:t>
      </w:r>
    </w:p>
    <w:p w:rsidR="0033638E" w:rsidRPr="00471186" w:rsidRDefault="00A07D13" w:rsidP="001C7B86">
      <w:pPr>
        <w:pStyle w:val="ListParagraph"/>
        <w:numPr>
          <w:ilvl w:val="1"/>
          <w:numId w:val="6"/>
        </w:numPr>
        <w:spacing w:before="100" w:beforeAutospacing="1" w:after="0" w:line="240" w:lineRule="auto"/>
        <w:rPr>
          <w:rFonts w:eastAsia="Times New Roman" w:cs="Times New Roman"/>
          <w:color w:val="303030"/>
          <w:sz w:val="24"/>
          <w:szCs w:val="24"/>
        </w:rPr>
      </w:pPr>
      <w:r w:rsidRPr="00471186">
        <w:rPr>
          <w:rFonts w:eastAsia="Times New Roman" w:cs="Times New Roman"/>
          <w:b/>
          <w:bCs/>
          <w:i/>
          <w:color w:val="303030"/>
          <w:sz w:val="24"/>
          <w:szCs w:val="24"/>
        </w:rPr>
        <w:t>Legacy Scholarships</w:t>
      </w:r>
      <w:r w:rsidRPr="00471186">
        <w:rPr>
          <w:rFonts w:eastAsia="Times New Roman" w:cs="Times New Roman"/>
          <w:b/>
          <w:bCs/>
          <w:color w:val="303030"/>
          <w:sz w:val="24"/>
          <w:szCs w:val="24"/>
        </w:rPr>
        <w:t> </w:t>
      </w:r>
      <w:r w:rsidRPr="00471186">
        <w:rPr>
          <w:rFonts w:eastAsia="Times New Roman" w:cs="Times New Roman"/>
          <w:b/>
          <w:bCs/>
          <w:color w:val="303030"/>
          <w:sz w:val="24"/>
          <w:szCs w:val="24"/>
        </w:rPr>
        <w:br/>
      </w:r>
      <w:r w:rsidRPr="00471186">
        <w:rPr>
          <w:rFonts w:eastAsia="Times New Roman" w:cs="Times New Roman"/>
          <w:color w:val="303030"/>
          <w:sz w:val="24"/>
          <w:szCs w:val="24"/>
        </w:rPr>
        <w:t>Renewable awards of $2,000 are available to children and grandchildren of Dominican University graduates. Awards are for full-time undergraduate students pursuing their first bachelor's degree. </w:t>
      </w:r>
    </w:p>
    <w:p w:rsidR="00A07D13" w:rsidRPr="00471186" w:rsidRDefault="00A07D13" w:rsidP="001C7B86">
      <w:pPr>
        <w:pStyle w:val="ListParagraph"/>
        <w:numPr>
          <w:ilvl w:val="1"/>
          <w:numId w:val="6"/>
        </w:numPr>
        <w:spacing w:before="100" w:beforeAutospacing="1" w:after="0" w:line="240" w:lineRule="auto"/>
        <w:rPr>
          <w:rFonts w:eastAsia="Times New Roman" w:cs="Times New Roman"/>
          <w:color w:val="303030"/>
          <w:sz w:val="24"/>
          <w:szCs w:val="24"/>
        </w:rPr>
      </w:pPr>
      <w:r w:rsidRPr="00471186">
        <w:rPr>
          <w:rFonts w:eastAsia="Times New Roman" w:cs="Times New Roman"/>
          <w:b/>
          <w:bCs/>
          <w:i/>
          <w:color w:val="303030"/>
          <w:sz w:val="24"/>
          <w:szCs w:val="24"/>
        </w:rPr>
        <w:t>Family Allowances</w:t>
      </w:r>
      <w:r w:rsidRPr="00471186">
        <w:rPr>
          <w:rFonts w:eastAsia="Times New Roman" w:cs="Times New Roman"/>
          <w:color w:val="303030"/>
          <w:sz w:val="24"/>
          <w:szCs w:val="24"/>
        </w:rPr>
        <w:t> </w:t>
      </w:r>
      <w:r w:rsidRPr="00471186">
        <w:rPr>
          <w:rFonts w:eastAsia="Times New Roman" w:cs="Times New Roman"/>
          <w:color w:val="303030"/>
          <w:sz w:val="24"/>
          <w:szCs w:val="24"/>
        </w:rPr>
        <w:br/>
        <w:t>Family allowances of $1,000 per student are available when a full-time Dominican University student has a sibling who also attending full-time or has a sibling that graduated from Dominican University’s undergraduate program.</w:t>
      </w:r>
    </w:p>
    <w:p w:rsidR="00853E92" w:rsidRPr="00471186" w:rsidRDefault="00E20B8A" w:rsidP="001C7B86">
      <w:pPr>
        <w:pStyle w:val="NormalWeb"/>
        <w:numPr>
          <w:ilvl w:val="0"/>
          <w:numId w:val="6"/>
        </w:numPr>
        <w:spacing w:after="0" w:afterAutospacing="0"/>
        <w:rPr>
          <w:rFonts w:asciiTheme="minorHAnsi" w:hAnsiTheme="minorHAnsi"/>
          <w:color w:val="303030"/>
          <w:sz w:val="28"/>
          <w:szCs w:val="28"/>
        </w:rPr>
      </w:pPr>
      <w:r w:rsidRPr="00471186">
        <w:rPr>
          <w:rStyle w:val="Strong"/>
          <w:rFonts w:asciiTheme="minorHAnsi" w:hAnsiTheme="minorHAnsi"/>
          <w:color w:val="303030"/>
          <w:sz w:val="28"/>
          <w:szCs w:val="28"/>
        </w:rPr>
        <w:t>Aid eligibility</w:t>
      </w:r>
      <w:r w:rsidRPr="00471186">
        <w:rPr>
          <w:rStyle w:val="apple-converted-space"/>
          <w:rFonts w:asciiTheme="minorHAnsi" w:hAnsiTheme="minorHAnsi"/>
          <w:color w:val="303030"/>
          <w:sz w:val="28"/>
          <w:szCs w:val="28"/>
        </w:rPr>
        <w:t> </w:t>
      </w:r>
    </w:p>
    <w:p w:rsidR="00E20B8A" w:rsidRPr="00471186" w:rsidRDefault="00853E92"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 xml:space="preserve">Aid eligibility </w:t>
      </w:r>
      <w:r w:rsidR="00E20B8A" w:rsidRPr="00471186">
        <w:rPr>
          <w:rFonts w:asciiTheme="minorHAnsi" w:hAnsiTheme="minorHAnsi"/>
          <w:color w:val="303030"/>
        </w:rPr>
        <w:t>determined by an evaluation of the Free Application for Federal Student Aid (FAFSA). Dominican University's code is 001750.</w:t>
      </w:r>
      <w:r w:rsidR="00E20B8A" w:rsidRPr="00471186">
        <w:rPr>
          <w:rStyle w:val="apple-converted-space"/>
          <w:rFonts w:asciiTheme="minorHAnsi" w:hAnsiTheme="minorHAnsi"/>
          <w:color w:val="303030"/>
        </w:rPr>
        <w:t> </w:t>
      </w:r>
    </w:p>
    <w:p w:rsidR="00E20B8A" w:rsidRPr="00471186" w:rsidRDefault="00E20B8A"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To be eligible for federal or state aid, students must be United States citizens or permanent residents enrolled for at least six semester hours per term. To remain eligible for financial aid, students must maintain satisfactory academic progress and continue to demonstrate need on financial aid applications submitted annually.</w:t>
      </w:r>
    </w:p>
    <w:p w:rsidR="00E20B8A" w:rsidRPr="00471186" w:rsidRDefault="00E20B8A" w:rsidP="001C7B86">
      <w:pPr>
        <w:pStyle w:val="NormalWeb"/>
        <w:numPr>
          <w:ilvl w:val="0"/>
          <w:numId w:val="6"/>
        </w:numPr>
        <w:spacing w:after="0" w:afterAutospacing="0"/>
        <w:rPr>
          <w:rFonts w:asciiTheme="minorHAnsi" w:hAnsiTheme="minorHAnsi"/>
          <w:color w:val="303030"/>
          <w:sz w:val="28"/>
          <w:szCs w:val="28"/>
        </w:rPr>
      </w:pPr>
      <w:r w:rsidRPr="00471186">
        <w:rPr>
          <w:rStyle w:val="Strong"/>
          <w:rFonts w:asciiTheme="minorHAnsi" w:hAnsiTheme="minorHAnsi"/>
          <w:color w:val="303030"/>
          <w:sz w:val="28"/>
          <w:szCs w:val="28"/>
        </w:rPr>
        <w:t>Financial Aid Application Process</w:t>
      </w:r>
      <w:r w:rsidRPr="00471186">
        <w:rPr>
          <w:rStyle w:val="apple-converted-space"/>
          <w:rFonts w:asciiTheme="minorHAnsi" w:hAnsiTheme="minorHAnsi"/>
          <w:color w:val="303030"/>
          <w:sz w:val="28"/>
          <w:szCs w:val="28"/>
        </w:rPr>
        <w:t> </w:t>
      </w:r>
    </w:p>
    <w:p w:rsidR="00E20B8A" w:rsidRPr="00471186" w:rsidRDefault="00E20B8A"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 xml:space="preserve">Complete the </w:t>
      </w:r>
      <w:r w:rsidR="00CD7825">
        <w:rPr>
          <w:rFonts w:asciiTheme="minorHAnsi" w:hAnsiTheme="minorHAnsi"/>
          <w:color w:val="303030"/>
        </w:rPr>
        <w:t>2012-2013</w:t>
      </w:r>
      <w:r w:rsidRPr="00471186">
        <w:rPr>
          <w:rFonts w:asciiTheme="minorHAnsi" w:hAnsiTheme="minorHAnsi"/>
          <w:color w:val="303030"/>
        </w:rPr>
        <w:t xml:space="preserve"> Free Application for Federal Student Aid (FAFSA) and list Dominican University (code 001750) as the institution to receive the information.</w:t>
      </w:r>
    </w:p>
    <w:p w:rsidR="00E20B8A" w:rsidRPr="00471186" w:rsidRDefault="00E20B8A"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You will be notified in writing if you are required to submit additional documents (i.e. tax return, W-2's, etc.) to the financial aid office.</w:t>
      </w:r>
    </w:p>
    <w:p w:rsidR="00E20B8A" w:rsidRPr="00471186" w:rsidRDefault="00E20B8A" w:rsidP="001C7B86">
      <w:pPr>
        <w:pStyle w:val="NormalWeb"/>
        <w:numPr>
          <w:ilvl w:val="1"/>
          <w:numId w:val="6"/>
        </w:numPr>
        <w:spacing w:after="0" w:afterAutospacing="0"/>
        <w:rPr>
          <w:rFonts w:asciiTheme="minorHAnsi" w:hAnsiTheme="minorHAnsi"/>
          <w:color w:val="303030"/>
        </w:rPr>
      </w:pPr>
      <w:r w:rsidRPr="00471186">
        <w:rPr>
          <w:rFonts w:asciiTheme="minorHAnsi" w:hAnsiTheme="minorHAnsi"/>
          <w:color w:val="303030"/>
        </w:rPr>
        <w:t xml:space="preserve">Students are encouraged to look at </w:t>
      </w:r>
      <w:proofErr w:type="spellStart"/>
      <w:r w:rsidRPr="00471186">
        <w:rPr>
          <w:rFonts w:asciiTheme="minorHAnsi" w:hAnsiTheme="minorHAnsi"/>
          <w:color w:val="303030"/>
        </w:rPr>
        <w:t>FastWeb</w:t>
      </w:r>
      <w:proofErr w:type="spellEnd"/>
      <w:r w:rsidRPr="00471186">
        <w:rPr>
          <w:rFonts w:asciiTheme="minorHAnsi" w:hAnsiTheme="minorHAnsi"/>
          <w:color w:val="303030"/>
        </w:rPr>
        <w:t xml:space="preserve"> or College Zone for additional scholarship information and financial aid information.</w:t>
      </w:r>
    </w:p>
    <w:p w:rsidR="00F852E1" w:rsidRDefault="00A62314" w:rsidP="001C7B86">
      <w:pPr>
        <w:pStyle w:val="NormalWeb"/>
        <w:spacing w:after="0" w:afterAutospacing="0"/>
        <w:rPr>
          <w:rFonts w:asciiTheme="minorHAnsi" w:hAnsiTheme="minorHAnsi"/>
          <w:color w:val="303030"/>
        </w:rPr>
      </w:pPr>
      <w:r>
        <w:rPr>
          <w:rFonts w:asciiTheme="minorHAnsi" w:hAnsiTheme="minorHAnsi"/>
          <w:color w:val="303030"/>
        </w:rPr>
        <w:t>Note on FAFSA Process:</w:t>
      </w:r>
    </w:p>
    <w:p w:rsidR="00A62314" w:rsidRPr="00C605FF" w:rsidRDefault="00A62314" w:rsidP="00C605FF">
      <w:pPr>
        <w:rPr>
          <w:sz w:val="20"/>
          <w:szCs w:val="20"/>
        </w:rPr>
      </w:pPr>
      <w:r w:rsidRPr="00C605FF">
        <w:rPr>
          <w:sz w:val="20"/>
          <w:szCs w:val="20"/>
        </w:rPr>
        <w:t>Dominican University’s preferred filing date for the FAFSA is April 15</w:t>
      </w:r>
      <w:r w:rsidRPr="00C605FF">
        <w:rPr>
          <w:sz w:val="20"/>
          <w:szCs w:val="20"/>
          <w:vertAlign w:val="superscript"/>
        </w:rPr>
        <w:t>th</w:t>
      </w:r>
      <w:r w:rsidRPr="00C605FF">
        <w:rPr>
          <w:sz w:val="20"/>
          <w:szCs w:val="20"/>
        </w:rPr>
        <w:t>, but with state funding being extremely limited, it’s best to file as early as possible.  Many students think they and/or their parents need to have their taxes filed before they can complete the FAFSA but that is not the case.  The form can be completed with estimated income</w:t>
      </w:r>
      <w:r w:rsidR="00C605FF" w:rsidRPr="00C605FF">
        <w:rPr>
          <w:sz w:val="20"/>
          <w:szCs w:val="20"/>
        </w:rPr>
        <w:t xml:space="preserve"> information and updated later.</w:t>
      </w:r>
    </w:p>
    <w:sectPr w:rsidR="00A62314" w:rsidRPr="00C605FF" w:rsidSect="00CD782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9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3257CDC"/>
    <w:multiLevelType w:val="multilevel"/>
    <w:tmpl w:val="B42C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D01B8"/>
    <w:multiLevelType w:val="multilevel"/>
    <w:tmpl w:val="2F6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34F7E"/>
    <w:multiLevelType w:val="multilevel"/>
    <w:tmpl w:val="7AF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C1807"/>
    <w:multiLevelType w:val="multilevel"/>
    <w:tmpl w:val="F2FC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977F3"/>
    <w:multiLevelType w:val="multilevel"/>
    <w:tmpl w:val="C8D0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2B4D"/>
    <w:rsid w:val="00107273"/>
    <w:rsid w:val="001270FF"/>
    <w:rsid w:val="001C7B86"/>
    <w:rsid w:val="00264F7E"/>
    <w:rsid w:val="0033638E"/>
    <w:rsid w:val="0033732A"/>
    <w:rsid w:val="00360D2A"/>
    <w:rsid w:val="00386996"/>
    <w:rsid w:val="004269CA"/>
    <w:rsid w:val="00471186"/>
    <w:rsid w:val="005D2B4D"/>
    <w:rsid w:val="0073363F"/>
    <w:rsid w:val="007A54F3"/>
    <w:rsid w:val="00853E92"/>
    <w:rsid w:val="00882C5E"/>
    <w:rsid w:val="00926AC5"/>
    <w:rsid w:val="00A07D13"/>
    <w:rsid w:val="00A62314"/>
    <w:rsid w:val="00A8538B"/>
    <w:rsid w:val="00AB2A91"/>
    <w:rsid w:val="00C601CF"/>
    <w:rsid w:val="00C605FF"/>
    <w:rsid w:val="00CC3015"/>
    <w:rsid w:val="00CD7825"/>
    <w:rsid w:val="00D12C6D"/>
    <w:rsid w:val="00E20B8A"/>
    <w:rsid w:val="00EE0815"/>
    <w:rsid w:val="00F726F1"/>
    <w:rsid w:val="00F852E1"/>
    <w:rsid w:val="00F9769A"/>
    <w:rsid w:val="00FB53E8"/>
    <w:rsid w:val="00FD2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C5"/>
  </w:style>
  <w:style w:type="paragraph" w:styleId="Heading1">
    <w:name w:val="heading 1"/>
    <w:basedOn w:val="Normal"/>
    <w:next w:val="Normal"/>
    <w:link w:val="Heading1Char"/>
    <w:uiPriority w:val="9"/>
    <w:qFormat/>
    <w:rsid w:val="00CD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85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D78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52E1"/>
    <w:rPr>
      <w:rFonts w:ascii="Times New Roman" w:eastAsia="Times New Roman" w:hAnsi="Times New Roman" w:cs="Times New Roman"/>
      <w:b/>
      <w:bCs/>
      <w:sz w:val="27"/>
      <w:szCs w:val="27"/>
    </w:rPr>
  </w:style>
  <w:style w:type="character" w:customStyle="1" w:styleId="apple-style-span">
    <w:name w:val="apple-style-span"/>
    <w:basedOn w:val="DefaultParagraphFont"/>
    <w:rsid w:val="00F852E1"/>
  </w:style>
  <w:style w:type="character" w:customStyle="1" w:styleId="apple-converted-space">
    <w:name w:val="apple-converted-space"/>
    <w:basedOn w:val="DefaultParagraphFont"/>
    <w:rsid w:val="00F852E1"/>
  </w:style>
  <w:style w:type="character" w:styleId="Strong">
    <w:name w:val="Strong"/>
    <w:basedOn w:val="DefaultParagraphFont"/>
    <w:uiPriority w:val="22"/>
    <w:qFormat/>
    <w:rsid w:val="00F852E1"/>
    <w:rPr>
      <w:b/>
      <w:bCs/>
    </w:rPr>
  </w:style>
  <w:style w:type="paragraph" w:styleId="NormalWeb">
    <w:name w:val="Normal (Web)"/>
    <w:basedOn w:val="Normal"/>
    <w:uiPriority w:val="99"/>
    <w:unhideWhenUsed/>
    <w:rsid w:val="00F852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0D2A"/>
    <w:pPr>
      <w:spacing w:after="0" w:line="240" w:lineRule="auto"/>
    </w:pPr>
  </w:style>
  <w:style w:type="character" w:styleId="Hyperlink">
    <w:name w:val="Hyperlink"/>
    <w:basedOn w:val="DefaultParagraphFont"/>
    <w:uiPriority w:val="99"/>
    <w:semiHidden/>
    <w:unhideWhenUsed/>
    <w:rsid w:val="00E20B8A"/>
    <w:rPr>
      <w:color w:val="0000FF"/>
      <w:u w:val="single"/>
    </w:rPr>
  </w:style>
  <w:style w:type="character" w:styleId="FollowedHyperlink">
    <w:name w:val="FollowedHyperlink"/>
    <w:basedOn w:val="DefaultParagraphFont"/>
    <w:uiPriority w:val="99"/>
    <w:semiHidden/>
    <w:unhideWhenUsed/>
    <w:rsid w:val="00882C5E"/>
    <w:rPr>
      <w:color w:val="800080" w:themeColor="followedHyperlink"/>
      <w:u w:val="single"/>
    </w:rPr>
  </w:style>
  <w:style w:type="character" w:styleId="Emphasis">
    <w:name w:val="Emphasis"/>
    <w:basedOn w:val="DefaultParagraphFont"/>
    <w:uiPriority w:val="20"/>
    <w:qFormat/>
    <w:rsid w:val="00A07D13"/>
    <w:rPr>
      <w:i/>
      <w:iCs/>
    </w:rPr>
  </w:style>
  <w:style w:type="paragraph" w:styleId="HTMLAddress">
    <w:name w:val="HTML Address"/>
    <w:basedOn w:val="Normal"/>
    <w:link w:val="HTMLAddressChar"/>
    <w:uiPriority w:val="99"/>
    <w:semiHidden/>
    <w:unhideWhenUsed/>
    <w:rsid w:val="00A07D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07D13"/>
    <w:rPr>
      <w:rFonts w:ascii="Times New Roman" w:eastAsia="Times New Roman" w:hAnsi="Times New Roman" w:cs="Times New Roman"/>
      <w:i/>
      <w:iCs/>
      <w:sz w:val="24"/>
      <w:szCs w:val="24"/>
    </w:rPr>
  </w:style>
  <w:style w:type="paragraph" w:styleId="ListParagraph">
    <w:name w:val="List Paragraph"/>
    <w:basedOn w:val="Normal"/>
    <w:uiPriority w:val="34"/>
    <w:qFormat/>
    <w:rsid w:val="00107273"/>
    <w:pPr>
      <w:ind w:left="720"/>
      <w:contextualSpacing/>
    </w:pPr>
  </w:style>
  <w:style w:type="character" w:customStyle="1" w:styleId="Heading1Char">
    <w:name w:val="Heading 1 Char"/>
    <w:basedOn w:val="DefaultParagraphFont"/>
    <w:link w:val="Heading1"/>
    <w:uiPriority w:val="9"/>
    <w:rsid w:val="00CD782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CD782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273351">
      <w:bodyDiv w:val="1"/>
      <w:marLeft w:val="0"/>
      <w:marRight w:val="0"/>
      <w:marTop w:val="0"/>
      <w:marBottom w:val="0"/>
      <w:divBdr>
        <w:top w:val="none" w:sz="0" w:space="0" w:color="auto"/>
        <w:left w:val="none" w:sz="0" w:space="0" w:color="auto"/>
        <w:bottom w:val="none" w:sz="0" w:space="0" w:color="auto"/>
        <w:right w:val="none" w:sz="0" w:space="0" w:color="auto"/>
      </w:divBdr>
    </w:div>
    <w:div w:id="291710741">
      <w:bodyDiv w:val="1"/>
      <w:marLeft w:val="0"/>
      <w:marRight w:val="0"/>
      <w:marTop w:val="0"/>
      <w:marBottom w:val="0"/>
      <w:divBdr>
        <w:top w:val="none" w:sz="0" w:space="0" w:color="auto"/>
        <w:left w:val="none" w:sz="0" w:space="0" w:color="auto"/>
        <w:bottom w:val="none" w:sz="0" w:space="0" w:color="auto"/>
        <w:right w:val="none" w:sz="0" w:space="0" w:color="auto"/>
      </w:divBdr>
    </w:div>
    <w:div w:id="483013461">
      <w:bodyDiv w:val="1"/>
      <w:marLeft w:val="0"/>
      <w:marRight w:val="0"/>
      <w:marTop w:val="0"/>
      <w:marBottom w:val="0"/>
      <w:divBdr>
        <w:top w:val="none" w:sz="0" w:space="0" w:color="auto"/>
        <w:left w:val="none" w:sz="0" w:space="0" w:color="auto"/>
        <w:bottom w:val="none" w:sz="0" w:space="0" w:color="auto"/>
        <w:right w:val="none" w:sz="0" w:space="0" w:color="auto"/>
      </w:divBdr>
    </w:div>
    <w:div w:id="1059089202">
      <w:bodyDiv w:val="1"/>
      <w:marLeft w:val="0"/>
      <w:marRight w:val="0"/>
      <w:marTop w:val="0"/>
      <w:marBottom w:val="0"/>
      <w:divBdr>
        <w:top w:val="none" w:sz="0" w:space="0" w:color="auto"/>
        <w:left w:val="none" w:sz="0" w:space="0" w:color="auto"/>
        <w:bottom w:val="none" w:sz="0" w:space="0" w:color="auto"/>
        <w:right w:val="none" w:sz="0" w:space="0" w:color="auto"/>
      </w:divBdr>
    </w:div>
    <w:div w:id="1360886800">
      <w:bodyDiv w:val="1"/>
      <w:marLeft w:val="0"/>
      <w:marRight w:val="0"/>
      <w:marTop w:val="0"/>
      <w:marBottom w:val="0"/>
      <w:divBdr>
        <w:top w:val="none" w:sz="0" w:space="0" w:color="auto"/>
        <w:left w:val="none" w:sz="0" w:space="0" w:color="auto"/>
        <w:bottom w:val="none" w:sz="0" w:space="0" w:color="auto"/>
        <w:right w:val="none" w:sz="0" w:space="0" w:color="auto"/>
      </w:divBdr>
    </w:div>
    <w:div w:id="1591809590">
      <w:bodyDiv w:val="1"/>
      <w:marLeft w:val="0"/>
      <w:marRight w:val="0"/>
      <w:marTop w:val="0"/>
      <w:marBottom w:val="0"/>
      <w:divBdr>
        <w:top w:val="none" w:sz="0" w:space="0" w:color="auto"/>
        <w:left w:val="none" w:sz="0" w:space="0" w:color="auto"/>
        <w:bottom w:val="none" w:sz="0" w:space="0" w:color="auto"/>
        <w:right w:val="none" w:sz="0" w:space="0" w:color="auto"/>
      </w:divBdr>
      <w:divsChild>
        <w:div w:id="1116481137">
          <w:marLeft w:val="0"/>
          <w:marRight w:val="0"/>
          <w:marTop w:val="0"/>
          <w:marBottom w:val="0"/>
          <w:divBdr>
            <w:top w:val="none" w:sz="0" w:space="0" w:color="auto"/>
            <w:left w:val="none" w:sz="0" w:space="0" w:color="auto"/>
            <w:bottom w:val="none" w:sz="0" w:space="0" w:color="auto"/>
            <w:right w:val="none" w:sz="0" w:space="0" w:color="auto"/>
          </w:divBdr>
          <w:divsChild>
            <w:div w:id="1758549493">
              <w:marLeft w:val="187"/>
              <w:marRight w:val="187"/>
              <w:marTop w:val="0"/>
              <w:marBottom w:val="0"/>
              <w:divBdr>
                <w:top w:val="none" w:sz="0" w:space="0" w:color="auto"/>
                <w:left w:val="single" w:sz="12" w:space="23" w:color="002F5F"/>
                <w:bottom w:val="none" w:sz="0" w:space="0" w:color="auto"/>
                <w:right w:val="single" w:sz="12" w:space="23" w:color="002F5F"/>
              </w:divBdr>
              <w:divsChild>
                <w:div w:id="345717967">
                  <w:marLeft w:val="0"/>
                  <w:marRight w:val="187"/>
                  <w:marTop w:val="0"/>
                  <w:marBottom w:val="187"/>
                  <w:divBdr>
                    <w:top w:val="none" w:sz="0" w:space="0" w:color="auto"/>
                    <w:left w:val="none" w:sz="0" w:space="0" w:color="auto"/>
                    <w:bottom w:val="none" w:sz="0" w:space="0" w:color="auto"/>
                    <w:right w:val="none" w:sz="0" w:space="0" w:color="auto"/>
                  </w:divBdr>
                  <w:divsChild>
                    <w:div w:id="31962095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 w:id="1997952476">
      <w:bodyDiv w:val="1"/>
      <w:marLeft w:val="0"/>
      <w:marRight w:val="0"/>
      <w:marTop w:val="0"/>
      <w:marBottom w:val="0"/>
      <w:divBdr>
        <w:top w:val="none" w:sz="0" w:space="0" w:color="auto"/>
        <w:left w:val="none" w:sz="0" w:space="0" w:color="auto"/>
        <w:bottom w:val="none" w:sz="0" w:space="0" w:color="auto"/>
        <w:right w:val="none" w:sz="0" w:space="0" w:color="auto"/>
      </w:divBdr>
    </w:div>
    <w:div w:id="21312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fsa.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Dominican</dc:creator>
  <cp:keywords/>
  <dc:description/>
  <cp:lastModifiedBy>rcas</cp:lastModifiedBy>
  <cp:revision>2</cp:revision>
  <cp:lastPrinted>2011-07-01T19:31:00Z</cp:lastPrinted>
  <dcterms:created xsi:type="dcterms:W3CDTF">2012-08-27T20:17:00Z</dcterms:created>
  <dcterms:modified xsi:type="dcterms:W3CDTF">2012-08-27T20:17:00Z</dcterms:modified>
</cp:coreProperties>
</file>